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4F3" w:rsidRDefault="00F034F3">
      <w:pPr>
        <w:jc w:val="center"/>
        <w:rPr>
          <w:b/>
          <w:bCs/>
          <w:sz w:val="28"/>
          <w:szCs w:val="28"/>
        </w:rPr>
      </w:pPr>
    </w:p>
    <w:p w:rsidR="00F034F3" w:rsidRDefault="00F034F3">
      <w:pPr>
        <w:pStyle w:val="2"/>
        <w:jc w:val="center"/>
      </w:pPr>
    </w:p>
    <w:p w:rsidR="00F034F3" w:rsidRDefault="00A10578">
      <w:pPr>
        <w:pStyle w:val="2"/>
        <w:jc w:val="center"/>
      </w:pPr>
      <w:r>
        <w:rPr>
          <w:rFonts w:hint="eastAsia"/>
        </w:rPr>
        <w:t>《保险业灾备建设基本要求》</w:t>
      </w:r>
    </w:p>
    <w:p w:rsidR="00F034F3" w:rsidRDefault="00A10578">
      <w:pPr>
        <w:pStyle w:val="2"/>
        <w:spacing w:after="20"/>
        <w:jc w:val="center"/>
      </w:pPr>
      <w:r>
        <w:rPr>
          <w:rFonts w:hint="eastAsia"/>
        </w:rPr>
        <w:t>团体标准</w:t>
      </w:r>
    </w:p>
    <w:p w:rsidR="00F034F3" w:rsidRDefault="00A10578">
      <w:pPr>
        <w:pStyle w:val="2"/>
        <w:spacing w:before="0"/>
        <w:jc w:val="center"/>
        <w:rPr>
          <w:rFonts w:ascii="宋体" w:eastAsia="宋体" w:hAnsi="宋体" w:cs="宋体"/>
          <w:b w:val="0"/>
          <w:bCs w:val="0"/>
          <w:sz w:val="21"/>
          <w:szCs w:val="21"/>
        </w:rPr>
      </w:pPr>
      <w:r>
        <w:rPr>
          <w:rFonts w:ascii="宋体" w:eastAsia="宋体" w:hAnsi="宋体" w:cs="宋体" w:hint="eastAsia"/>
          <w:b w:val="0"/>
          <w:bCs w:val="0"/>
          <w:sz w:val="21"/>
          <w:szCs w:val="21"/>
        </w:rPr>
        <w:t>（征求意见稿）</w:t>
      </w:r>
    </w:p>
    <w:p w:rsidR="00F034F3" w:rsidRDefault="00A10578">
      <w:pPr>
        <w:pStyle w:val="2"/>
        <w:spacing w:before="380"/>
        <w:jc w:val="center"/>
        <w:rPr>
          <w:rFonts w:ascii="宋体"/>
        </w:rPr>
      </w:pPr>
      <w:r>
        <w:rPr>
          <w:rFonts w:ascii="宋体" w:hint="eastAsia"/>
        </w:rPr>
        <w:t>编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制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说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明</w:t>
      </w:r>
    </w:p>
    <w:p w:rsidR="00F034F3" w:rsidRDefault="00F034F3">
      <w:pPr>
        <w:jc w:val="center"/>
        <w:rPr>
          <w:b/>
          <w:bCs/>
          <w:sz w:val="28"/>
          <w:szCs w:val="28"/>
        </w:rPr>
      </w:pPr>
    </w:p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F034F3"/>
    <w:p w:rsidR="00F034F3" w:rsidRDefault="00A10578">
      <w:pPr>
        <w:pStyle w:val="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《保险业灾备建设基本要求》</w:t>
      </w:r>
    </w:p>
    <w:p w:rsidR="00F034F3" w:rsidRDefault="00A10578">
      <w:pPr>
        <w:pStyle w:val="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团体标准起草工作小组</w:t>
      </w:r>
    </w:p>
    <w:p w:rsidR="00F034F3" w:rsidRDefault="00A10578">
      <w:pPr>
        <w:jc w:val="center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二〇一七年五月</w:t>
      </w:r>
    </w:p>
    <w:p w:rsidR="00F034F3" w:rsidRDefault="00F034F3">
      <w:pPr>
        <w:pStyle w:val="2"/>
        <w:jc w:val="center"/>
        <w:sectPr w:rsidR="00F034F3">
          <w:footerReference w:type="even" r:id="rId9"/>
          <w:footerReference w:type="default" r:id="rId10"/>
          <w:pgSz w:w="11906" w:h="16838"/>
          <w:pgMar w:top="1418" w:right="1721" w:bottom="1418" w:left="1418" w:header="851" w:footer="851" w:gutter="0"/>
          <w:cols w:space="720"/>
          <w:docGrid w:type="lines" w:linePitch="312"/>
        </w:sectPr>
      </w:pPr>
    </w:p>
    <w:p w:rsidR="00F034F3" w:rsidRDefault="00A10578">
      <w:pPr>
        <w:jc w:val="center"/>
        <w:rPr>
          <w:b/>
          <w:sz w:val="30"/>
          <w:szCs w:val="32"/>
        </w:rPr>
      </w:pPr>
      <w:r>
        <w:rPr>
          <w:rFonts w:hint="eastAsia"/>
          <w:b/>
          <w:sz w:val="30"/>
          <w:szCs w:val="32"/>
        </w:rPr>
        <w:lastRenderedPageBreak/>
        <w:t>《保险业灾备建设基本要求》</w:t>
      </w:r>
    </w:p>
    <w:p w:rsidR="00F034F3" w:rsidRDefault="00A10578">
      <w:pPr>
        <w:jc w:val="center"/>
        <w:rPr>
          <w:b/>
          <w:sz w:val="30"/>
          <w:szCs w:val="32"/>
        </w:rPr>
      </w:pPr>
      <w:r>
        <w:rPr>
          <w:rFonts w:hint="eastAsia"/>
          <w:b/>
          <w:sz w:val="30"/>
          <w:szCs w:val="32"/>
        </w:rPr>
        <w:t>团体标准编制说明</w:t>
      </w:r>
    </w:p>
    <w:p w:rsidR="00F034F3" w:rsidRDefault="00A10578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任务来源</w:t>
      </w:r>
    </w:p>
    <w:p w:rsidR="00F034F3" w:rsidRDefault="00A10578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bCs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</w:rPr>
        <w:t>本标准是由中国保险行业协会下达的团体标准编制任务，</w:t>
      </w:r>
      <w:r w:rsidR="00D951FB" w:rsidRPr="00C70F8B">
        <w:rPr>
          <w:rFonts w:ascii="仿宋" w:eastAsia="仿宋" w:hAnsi="仿宋" w:hint="eastAsia"/>
          <w:color w:val="000000"/>
          <w:sz w:val="28"/>
          <w:szCs w:val="28"/>
        </w:rPr>
        <w:t>计划编号</w:t>
      </w:r>
      <w:r w:rsidR="00D951FB" w:rsidRPr="00027D9A">
        <w:rPr>
          <w:rFonts w:ascii="仿宋" w:eastAsia="仿宋" w:hAnsi="仿宋" w:hint="eastAsia"/>
          <w:color w:val="000000"/>
          <w:sz w:val="28"/>
          <w:szCs w:val="28"/>
        </w:rPr>
        <w:t>201700</w:t>
      </w:r>
      <w:r w:rsidR="00027D9A" w:rsidRPr="00027D9A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D951FB" w:rsidRPr="00027D9A">
        <w:rPr>
          <w:rFonts w:ascii="仿宋" w:eastAsia="仿宋" w:hAnsi="仿宋" w:hint="eastAsia"/>
          <w:color w:val="000000"/>
          <w:sz w:val="28"/>
          <w:szCs w:val="28"/>
        </w:rPr>
        <w:t>-IAC</w:t>
      </w:r>
      <w:r w:rsidR="00D951FB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由中国保险行业协会归口管理。</w:t>
      </w:r>
      <w:r>
        <w:rPr>
          <w:rFonts w:ascii="仿宋" w:eastAsia="仿宋" w:hAnsi="仿宋" w:hint="eastAsia"/>
          <w:sz w:val="28"/>
          <w:szCs w:val="28"/>
        </w:rPr>
        <w:t>本标准的起草工作小组由中国保险行业协会、多家保险公司和再保险公司组成，共同完成此项标准的起草工作。</w:t>
      </w:r>
    </w:p>
    <w:p w:rsidR="00F034F3" w:rsidRDefault="00A10578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背景与意义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信息系统灾备建设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（以下</w:t>
      </w:r>
      <w:proofErr w:type="gramStart"/>
      <w:r>
        <w:rPr>
          <w:rFonts w:ascii="仿宋" w:eastAsia="仿宋" w:hAnsi="仿宋" w:hint="eastAsia"/>
          <w:sz w:val="28"/>
          <w:szCs w:val="28"/>
        </w:rPr>
        <w:t>简称灾备建设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）是为应对灾难发生，用科学的技术与方法，对现有信息系统进行备份的一系列建设过程。在当下，保险业的业务运营与创新对信息系统愈发依赖，数据集中带来的数据中心风险的高度集中，一旦发生灾难，极易造成数据丢失和业务中断。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在此背景下，中国保险行业协会在参考国内其他行业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方案，借鉴相关国际经验，开展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研究工作，旨在形成统一的保险业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基本要求，指导保险行业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行为，规范保险行业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过程，规避保险业出现系统性灾难和区域性灾难的风险。</w:t>
      </w:r>
    </w:p>
    <w:p w:rsidR="00F034F3" w:rsidRDefault="00A10578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标准编制原则</w:t>
      </w:r>
    </w:p>
    <w:p w:rsidR="00F034F3" w:rsidRDefault="00A1057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 一致性原则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本标准参考</w:t>
      </w:r>
      <w:r>
        <w:rPr>
          <w:rFonts w:ascii="仿宋" w:eastAsia="仿宋" w:hAnsi="仿宋"/>
          <w:sz w:val="28"/>
          <w:szCs w:val="28"/>
        </w:rPr>
        <w:t>GB/T 1.1-2009</w:t>
      </w:r>
      <w:r>
        <w:rPr>
          <w:rFonts w:ascii="仿宋" w:eastAsia="仿宋" w:hAnsi="仿宋" w:hint="eastAsia"/>
          <w:sz w:val="28"/>
          <w:szCs w:val="28"/>
        </w:rPr>
        <w:t>《标准化工作导则》和《中华人民共和国标准化法》等标准化资料，且与我国现行的法律、法规和标准相承接，与我国意外险方面的规定相一致。</w:t>
      </w:r>
    </w:p>
    <w:p w:rsidR="00F034F3" w:rsidRDefault="00A1057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2.规范性原则</w:t>
      </w:r>
    </w:p>
    <w:p w:rsidR="00F034F3" w:rsidRDefault="00A10578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标准按照《中国保险行业协会团体标准编制程序及规则》等相关要求进行编写，保证标准形式和内容的规范性。结构上主要包括前言、范围、规范性应用文件、术语定义和缩略语、概述、机构与人员、灾难建设要求和</w:t>
      </w:r>
      <w:proofErr w:type="gramStart"/>
      <w:r>
        <w:rPr>
          <w:rFonts w:ascii="仿宋" w:eastAsia="仿宋" w:hAnsi="仿宋" w:hint="eastAsia"/>
          <w:sz w:val="28"/>
          <w:szCs w:val="28"/>
        </w:rPr>
        <w:t>灾备中心</w:t>
      </w:r>
      <w:proofErr w:type="gramEnd"/>
      <w:r>
        <w:rPr>
          <w:rFonts w:ascii="仿宋" w:eastAsia="仿宋" w:hAnsi="仿宋" w:hint="eastAsia"/>
          <w:sz w:val="28"/>
          <w:szCs w:val="28"/>
        </w:rPr>
        <w:t>日常运</w:t>
      </w:r>
      <w:proofErr w:type="gramStart"/>
      <w:r>
        <w:rPr>
          <w:rFonts w:ascii="仿宋" w:eastAsia="仿宋" w:hAnsi="仿宋" w:hint="eastAsia"/>
          <w:sz w:val="28"/>
          <w:szCs w:val="28"/>
        </w:rPr>
        <w:t>维要求</w:t>
      </w:r>
      <w:proofErr w:type="gramEnd"/>
      <w:r>
        <w:rPr>
          <w:rFonts w:ascii="仿宋" w:eastAsia="仿宋" w:hAnsi="仿宋" w:hint="eastAsia"/>
          <w:sz w:val="28"/>
          <w:szCs w:val="28"/>
        </w:rPr>
        <w:t>共七个部分。</w:t>
      </w:r>
    </w:p>
    <w:p w:rsidR="00F034F3" w:rsidRDefault="00A10578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确定标准内容的依据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1.国家及行业标准</w:t>
      </w:r>
    </w:p>
    <w:p w:rsidR="002F7D23" w:rsidRDefault="002F7D23" w:rsidP="002F7D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7D23">
        <w:rPr>
          <w:rFonts w:ascii="仿宋" w:eastAsia="仿宋" w:hAnsi="仿宋" w:hint="eastAsia"/>
          <w:sz w:val="28"/>
          <w:szCs w:val="28"/>
        </w:rPr>
        <w:t>GB/T 9361  计算机场地安全要求</w:t>
      </w:r>
    </w:p>
    <w:p w:rsidR="002F7D23" w:rsidRPr="002F7D23" w:rsidRDefault="002F7D23" w:rsidP="002F7D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7D23">
        <w:rPr>
          <w:rFonts w:ascii="仿宋" w:eastAsia="仿宋" w:hAnsi="仿宋" w:hint="eastAsia"/>
          <w:sz w:val="28"/>
          <w:szCs w:val="28"/>
        </w:rPr>
        <w:t>保监发〔2008〕20号  保险业信息系统灾难恢复管理指引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2.法律、法规及文件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《中华人民共和国标准化法》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《中华人民共和国标准化法实施条例》</w:t>
      </w:r>
    </w:p>
    <w:p w:rsidR="00F034F3" w:rsidRDefault="00A10578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标准的主要内容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1.范围</w:t>
      </w:r>
    </w:p>
    <w:p w:rsidR="00F034F3" w:rsidRDefault="00A10578">
      <w:pPr>
        <w:pStyle w:val="ab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本标准规定了保险业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的基本原则、工作流程、机构与人员、建设要求、</w:t>
      </w:r>
      <w:proofErr w:type="gramStart"/>
      <w:r>
        <w:rPr>
          <w:rFonts w:ascii="仿宋" w:eastAsia="仿宋" w:hAnsi="仿宋" w:hint="eastAsia"/>
          <w:sz w:val="28"/>
          <w:szCs w:val="28"/>
        </w:rPr>
        <w:t>灾备中心</w:t>
      </w:r>
      <w:proofErr w:type="gramEnd"/>
      <w:r>
        <w:rPr>
          <w:rFonts w:ascii="仿宋" w:eastAsia="仿宋" w:hAnsi="仿宋" w:hint="eastAsia"/>
          <w:sz w:val="28"/>
          <w:szCs w:val="28"/>
        </w:rPr>
        <w:t>日常运维要求。</w:t>
      </w:r>
    </w:p>
    <w:p w:rsidR="00F034F3" w:rsidRDefault="00A10578">
      <w:pPr>
        <w:pStyle w:val="ab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本标准适用于保险业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灾备工作</w:t>
      </w:r>
      <w:proofErr w:type="gramEnd"/>
      <w:r>
        <w:rPr>
          <w:rFonts w:ascii="仿宋" w:eastAsia="仿宋" w:hAnsi="仿宋" w:hint="eastAsia"/>
          <w:sz w:val="28"/>
          <w:szCs w:val="28"/>
        </w:rPr>
        <w:t>的建设与管理。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2.规范性引用文件</w:t>
      </w:r>
    </w:p>
    <w:p w:rsidR="00F034F3" w:rsidRDefault="00A1057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本部分对标准</w:t>
      </w:r>
      <w:proofErr w:type="gramEnd"/>
      <w:r>
        <w:rPr>
          <w:rFonts w:ascii="仿宋" w:eastAsia="仿宋" w:hAnsi="仿宋" w:hint="eastAsia"/>
          <w:sz w:val="28"/>
          <w:szCs w:val="28"/>
        </w:rPr>
        <w:t>涉及的必不可少的文件进行了列举，并指出：凡是注日期的引用文件，仅注日期的版本适用于本标准；凡是不注日期的引用文件，其最新版本（包括所有的修改单）适用于本标准。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缩略语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本部</w:t>
      </w:r>
      <w:proofErr w:type="gramStart"/>
      <w:r>
        <w:rPr>
          <w:rFonts w:ascii="仿宋" w:eastAsia="仿宋" w:hAnsi="仿宋" w:hint="eastAsia"/>
          <w:sz w:val="28"/>
          <w:szCs w:val="28"/>
        </w:rPr>
        <w:t>分对灾备建设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涉及的概念进行了解释，便于标准应用者理解和应用。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4.概述</w:t>
      </w:r>
    </w:p>
    <w:p w:rsidR="00F034F3" w:rsidRDefault="00A10578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proofErr w:type="gramStart"/>
      <w:r>
        <w:rPr>
          <w:rFonts w:ascii="仿宋" w:eastAsia="仿宋" w:hAnsi="仿宋" w:hint="eastAsia"/>
          <w:sz w:val="28"/>
          <w:szCs w:val="28"/>
        </w:rPr>
        <w:t>分对灾备建设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过程中的基本原则、基本内容、工作流程等要求进行阐述。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5.机构与人员</w:t>
      </w:r>
    </w:p>
    <w:p w:rsidR="00F034F3" w:rsidRDefault="00A10578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proofErr w:type="gramStart"/>
      <w:r>
        <w:rPr>
          <w:rFonts w:ascii="仿宋" w:eastAsia="仿宋" w:hAnsi="仿宋" w:hint="eastAsia"/>
          <w:sz w:val="28"/>
          <w:szCs w:val="28"/>
        </w:rPr>
        <w:t>分按照</w:t>
      </w:r>
      <w:proofErr w:type="gramEnd"/>
      <w:r>
        <w:rPr>
          <w:rFonts w:ascii="仿宋" w:eastAsia="仿宋" w:hAnsi="仿宋" w:hint="eastAsia"/>
          <w:sz w:val="28"/>
          <w:szCs w:val="28"/>
        </w:rPr>
        <w:t>不同维度详细规定组织机构、组织职责要求进行详细描述，以利于标准应用者掌握和使用。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6.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要求</w:t>
      </w:r>
    </w:p>
    <w:p w:rsidR="00F034F3" w:rsidRDefault="00A10578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proofErr w:type="gramStart"/>
      <w:r>
        <w:rPr>
          <w:rFonts w:ascii="仿宋" w:eastAsia="仿宋" w:hAnsi="仿宋" w:hint="eastAsia"/>
          <w:sz w:val="28"/>
          <w:szCs w:val="28"/>
        </w:rPr>
        <w:t>分对灾备建设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涉及的灾难恢复资源和</w:t>
      </w:r>
      <w:proofErr w:type="gramStart"/>
      <w:r>
        <w:rPr>
          <w:rFonts w:ascii="仿宋" w:eastAsia="仿宋" w:hAnsi="仿宋" w:hint="eastAsia"/>
          <w:sz w:val="28"/>
          <w:szCs w:val="28"/>
        </w:rPr>
        <w:t>灾备基础</w:t>
      </w:r>
      <w:proofErr w:type="gramEnd"/>
      <w:r>
        <w:rPr>
          <w:rFonts w:ascii="仿宋" w:eastAsia="仿宋" w:hAnsi="仿宋" w:hint="eastAsia"/>
          <w:sz w:val="28"/>
          <w:szCs w:val="28"/>
        </w:rPr>
        <w:t>架构技术，对软件、硬件、技术、组织等多个维度提出要求。</w:t>
      </w:r>
    </w:p>
    <w:p w:rsidR="00F034F3" w:rsidRDefault="00A1057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7.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灾备中心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日常运维要求</w:t>
      </w:r>
    </w:p>
    <w:p w:rsidR="00F034F3" w:rsidRDefault="00A1057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本部</w:t>
      </w:r>
      <w:proofErr w:type="gramStart"/>
      <w:r>
        <w:rPr>
          <w:rFonts w:ascii="仿宋" w:eastAsia="仿宋" w:hAnsi="仿宋" w:hint="eastAsia"/>
          <w:sz w:val="28"/>
          <w:szCs w:val="28"/>
        </w:rPr>
        <w:t>分对灾备系统</w:t>
      </w:r>
      <w:proofErr w:type="gramEnd"/>
      <w:r>
        <w:rPr>
          <w:rFonts w:ascii="仿宋" w:eastAsia="仿宋" w:hAnsi="仿宋" w:hint="eastAsia"/>
          <w:sz w:val="28"/>
          <w:szCs w:val="28"/>
        </w:rPr>
        <w:t>日常运维的响应、切换、演练等方面提出要求，以利于标准应用者理解。</w:t>
      </w:r>
    </w:p>
    <w:p w:rsidR="00F034F3" w:rsidRDefault="00A10578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主要工作过程</w:t>
      </w:r>
    </w:p>
    <w:p w:rsidR="00F034F3" w:rsidRDefault="00A1057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1.准备阶段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根据标准编制任务要求与计划，首先成立了由中国保险行业协会牵头、多家保险公司和再保险公司参与的标准起草小组。在对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相关标准及其他行业</w:t>
      </w:r>
      <w:proofErr w:type="gramStart"/>
      <w:r>
        <w:rPr>
          <w:rFonts w:ascii="仿宋" w:eastAsia="仿宋" w:hAnsi="仿宋" w:hint="eastAsia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sz w:val="28"/>
          <w:szCs w:val="28"/>
        </w:rPr>
        <w:t>经验分析结果进行充分研究的基础上，进一步明确了标准起草的目标和内容。</w:t>
      </w:r>
    </w:p>
    <w:p w:rsidR="00F034F3" w:rsidRDefault="00A1057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2.资料收集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标准起草工作小组首先收集和整理相关的标准和法律法规等作</w:t>
      </w:r>
      <w:r>
        <w:rPr>
          <w:rFonts w:ascii="仿宋" w:eastAsia="仿宋" w:hAnsi="仿宋" w:hint="eastAsia"/>
          <w:sz w:val="28"/>
          <w:szCs w:val="28"/>
        </w:rPr>
        <w:lastRenderedPageBreak/>
        <w:t>为参考资料。</w:t>
      </w:r>
    </w:p>
    <w:p w:rsidR="00F034F3" w:rsidRDefault="00A1057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3.行业经验分享</w:t>
      </w:r>
    </w:p>
    <w:p w:rsidR="00F034F3" w:rsidRDefault="00A10578">
      <w:pPr>
        <w:pStyle w:val="ab"/>
        <w:widowControl w:val="0"/>
        <w:ind w:firstLineChars="0" w:firstLine="570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根据标准制定工作的需求，标准起草小组请具有代表性的不同保险公司征求意见，总结经验、取长补短，为标准的起草工作提供了有力的实践支持。</w:t>
      </w:r>
    </w:p>
    <w:p w:rsidR="00F034F3" w:rsidRDefault="00A1057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4.标准起草</w:t>
      </w:r>
    </w:p>
    <w:p w:rsidR="00F034F3" w:rsidRDefault="00A10578">
      <w:pPr>
        <w:pStyle w:val="ab"/>
        <w:widowControl w:val="0"/>
        <w:ind w:firstLineChars="0"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标准起草小组多次召开讨论会，确定标准的框架和主要内容，在遵循规范性、科学性和尊重实际的原则基础上，重点围绕</w:t>
      </w:r>
      <w:proofErr w:type="gramStart"/>
      <w:r>
        <w:rPr>
          <w:rFonts w:ascii="仿宋" w:eastAsia="仿宋" w:hAnsi="仿宋" w:hint="eastAsia"/>
          <w:kern w:val="2"/>
          <w:sz w:val="28"/>
          <w:szCs w:val="28"/>
        </w:rPr>
        <w:t>灾备建设</w:t>
      </w:r>
      <w:proofErr w:type="gramEnd"/>
      <w:r>
        <w:rPr>
          <w:rFonts w:ascii="仿宋" w:eastAsia="仿宋" w:hAnsi="仿宋" w:hint="eastAsia"/>
          <w:kern w:val="2"/>
          <w:sz w:val="28"/>
          <w:szCs w:val="28"/>
        </w:rPr>
        <w:t>要求的具体内容，最终完成了标准草案的起草工作。</w:t>
      </w:r>
      <w:r>
        <w:rPr>
          <w:rFonts w:ascii="仿宋" w:eastAsia="仿宋" w:hAnsi="仿宋" w:hint="eastAsia"/>
          <w:sz w:val="28"/>
          <w:szCs w:val="28"/>
        </w:rPr>
        <w:t>在编制草案过程中，工作组从总体规划、确定框架，再到内容完善，都进行了细致的研究探讨，并根据每一阶段达成的共识对标准进行了修改完善，最终形成《保险业灾备建设基本要求》草案。</w:t>
      </w:r>
    </w:p>
    <w:p w:rsidR="00F034F3" w:rsidRDefault="00A1057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5.草案征求意见和研讨阶段</w:t>
      </w:r>
    </w:p>
    <w:p w:rsidR="00F034F3" w:rsidRDefault="00A10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草案形成后，就草案有关内容，向保险行业征求意见。</w:t>
      </w:r>
    </w:p>
    <w:p w:rsidR="00F034F3" w:rsidRDefault="00F034F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034F3" w:rsidRDefault="00A1057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《保险业灾备建设基本要求》</w:t>
      </w:r>
    </w:p>
    <w:p w:rsidR="00F034F3" w:rsidRDefault="00A10578">
      <w:pPr>
        <w:ind w:firstLineChars="1950" w:firstLine="54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团体标准起草工作小组</w:t>
      </w:r>
    </w:p>
    <w:p w:rsidR="00F034F3" w:rsidRDefault="00A1057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月</w:t>
      </w:r>
    </w:p>
    <w:sectPr w:rsidR="00F034F3" w:rsidSect="00511E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0E" w:rsidRDefault="00AF6B0E">
      <w:r>
        <w:separator/>
      </w:r>
    </w:p>
  </w:endnote>
  <w:endnote w:type="continuationSeparator" w:id="0">
    <w:p w:rsidR="00AF6B0E" w:rsidRDefault="00AF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3" w:rsidRDefault="00511E4D">
    <w:pPr>
      <w:pStyle w:val="a4"/>
      <w:framePr w:wrap="around" w:vAnchor="text" w:hAnchor="margin" w:xAlign="center" w:y="2"/>
      <w:rPr>
        <w:rStyle w:val="a7"/>
      </w:rPr>
    </w:pPr>
    <w:r>
      <w:fldChar w:fldCharType="begin"/>
    </w:r>
    <w:r w:rsidR="00A10578">
      <w:rPr>
        <w:rStyle w:val="a7"/>
      </w:rPr>
      <w:instrText xml:space="preserve">PAGE  </w:instrText>
    </w:r>
    <w:r>
      <w:fldChar w:fldCharType="separate"/>
    </w:r>
    <w:r w:rsidR="00A10578">
      <w:rPr>
        <w:rStyle w:val="a7"/>
      </w:rPr>
      <w:t>1</w:t>
    </w:r>
    <w:r>
      <w:fldChar w:fldCharType="end"/>
    </w:r>
  </w:p>
  <w:p w:rsidR="00F034F3" w:rsidRDefault="00F034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3" w:rsidRDefault="00511E4D">
    <w:pPr>
      <w:pStyle w:val="a4"/>
      <w:framePr w:wrap="around" w:vAnchor="text" w:hAnchor="margin" w:xAlign="center" w:y="2"/>
      <w:rPr>
        <w:rStyle w:val="a7"/>
      </w:rPr>
    </w:pPr>
    <w:r>
      <w:fldChar w:fldCharType="begin"/>
    </w:r>
    <w:r w:rsidR="00A10578">
      <w:rPr>
        <w:rStyle w:val="a7"/>
      </w:rPr>
      <w:instrText xml:space="preserve">PAGE  </w:instrText>
    </w:r>
    <w:r>
      <w:fldChar w:fldCharType="separate"/>
    </w:r>
    <w:r w:rsidR="00027D9A">
      <w:rPr>
        <w:rStyle w:val="a7"/>
        <w:noProof/>
      </w:rPr>
      <w:t>2</w:t>
    </w:r>
    <w:r>
      <w:fldChar w:fldCharType="end"/>
    </w:r>
  </w:p>
  <w:p w:rsidR="00F034F3" w:rsidRDefault="00F034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0E" w:rsidRDefault="00AF6B0E">
      <w:r>
        <w:separator/>
      </w:r>
    </w:p>
  </w:footnote>
  <w:footnote w:type="continuationSeparator" w:id="0">
    <w:p w:rsidR="00AF6B0E" w:rsidRDefault="00AF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063"/>
    <w:multiLevelType w:val="singleLevel"/>
    <w:tmpl w:val="53C6206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3D0E34D7"/>
    <w:rsid w:val="00001D42"/>
    <w:rsid w:val="000104A5"/>
    <w:rsid w:val="00011558"/>
    <w:rsid w:val="00015B16"/>
    <w:rsid w:val="00021756"/>
    <w:rsid w:val="0002278E"/>
    <w:rsid w:val="00026B46"/>
    <w:rsid w:val="00027D9A"/>
    <w:rsid w:val="00050472"/>
    <w:rsid w:val="000657E1"/>
    <w:rsid w:val="00081637"/>
    <w:rsid w:val="0008193B"/>
    <w:rsid w:val="00084D43"/>
    <w:rsid w:val="00086266"/>
    <w:rsid w:val="000A45C8"/>
    <w:rsid w:val="000E6B4B"/>
    <w:rsid w:val="000F5DF0"/>
    <w:rsid w:val="000F7220"/>
    <w:rsid w:val="0010280C"/>
    <w:rsid w:val="001028F4"/>
    <w:rsid w:val="001261C7"/>
    <w:rsid w:val="001309F3"/>
    <w:rsid w:val="00135359"/>
    <w:rsid w:val="00136C52"/>
    <w:rsid w:val="00143577"/>
    <w:rsid w:val="00151674"/>
    <w:rsid w:val="00166411"/>
    <w:rsid w:val="00167632"/>
    <w:rsid w:val="001A4960"/>
    <w:rsid w:val="001B3E0E"/>
    <w:rsid w:val="001D02B2"/>
    <w:rsid w:val="001D2868"/>
    <w:rsid w:val="001E4202"/>
    <w:rsid w:val="001E66DE"/>
    <w:rsid w:val="001E69F5"/>
    <w:rsid w:val="002074BE"/>
    <w:rsid w:val="00213976"/>
    <w:rsid w:val="00213C8C"/>
    <w:rsid w:val="00214099"/>
    <w:rsid w:val="00217151"/>
    <w:rsid w:val="00223E6F"/>
    <w:rsid w:val="002268A7"/>
    <w:rsid w:val="00230408"/>
    <w:rsid w:val="00243C08"/>
    <w:rsid w:val="00244DF9"/>
    <w:rsid w:val="00245AB0"/>
    <w:rsid w:val="00256531"/>
    <w:rsid w:val="00265FE5"/>
    <w:rsid w:val="00267939"/>
    <w:rsid w:val="002777D1"/>
    <w:rsid w:val="002805BC"/>
    <w:rsid w:val="00280ECA"/>
    <w:rsid w:val="0029338D"/>
    <w:rsid w:val="00295982"/>
    <w:rsid w:val="002A09AC"/>
    <w:rsid w:val="002A2B79"/>
    <w:rsid w:val="002C462B"/>
    <w:rsid w:val="002D1596"/>
    <w:rsid w:val="002D48F9"/>
    <w:rsid w:val="002E3833"/>
    <w:rsid w:val="002F5AEA"/>
    <w:rsid w:val="002F6CC3"/>
    <w:rsid w:val="002F7D23"/>
    <w:rsid w:val="00307D68"/>
    <w:rsid w:val="00313E71"/>
    <w:rsid w:val="0031487F"/>
    <w:rsid w:val="00337758"/>
    <w:rsid w:val="0035569C"/>
    <w:rsid w:val="00355FBF"/>
    <w:rsid w:val="0037257A"/>
    <w:rsid w:val="00387FA0"/>
    <w:rsid w:val="00390C8D"/>
    <w:rsid w:val="003A13CA"/>
    <w:rsid w:val="003B3863"/>
    <w:rsid w:val="003B7CD7"/>
    <w:rsid w:val="003C45D8"/>
    <w:rsid w:val="003C598F"/>
    <w:rsid w:val="003D4E56"/>
    <w:rsid w:val="003D7CDF"/>
    <w:rsid w:val="003E3E1A"/>
    <w:rsid w:val="003F0EE8"/>
    <w:rsid w:val="00401F6B"/>
    <w:rsid w:val="0040458D"/>
    <w:rsid w:val="00411028"/>
    <w:rsid w:val="004116C1"/>
    <w:rsid w:val="00423456"/>
    <w:rsid w:val="00482607"/>
    <w:rsid w:val="00484846"/>
    <w:rsid w:val="00486E35"/>
    <w:rsid w:val="0049294D"/>
    <w:rsid w:val="004A5C9C"/>
    <w:rsid w:val="004B6A2A"/>
    <w:rsid w:val="004D535F"/>
    <w:rsid w:val="004D5B85"/>
    <w:rsid w:val="004F16B1"/>
    <w:rsid w:val="004F5723"/>
    <w:rsid w:val="00510E55"/>
    <w:rsid w:val="00511E4D"/>
    <w:rsid w:val="00524B73"/>
    <w:rsid w:val="00532FB7"/>
    <w:rsid w:val="00536DD4"/>
    <w:rsid w:val="0054336F"/>
    <w:rsid w:val="005711A3"/>
    <w:rsid w:val="00573217"/>
    <w:rsid w:val="00584694"/>
    <w:rsid w:val="00591CF7"/>
    <w:rsid w:val="005A4FBA"/>
    <w:rsid w:val="005B0D48"/>
    <w:rsid w:val="005D5BD8"/>
    <w:rsid w:val="005E127A"/>
    <w:rsid w:val="005E164E"/>
    <w:rsid w:val="005E1E4B"/>
    <w:rsid w:val="00600C29"/>
    <w:rsid w:val="00617288"/>
    <w:rsid w:val="0063180D"/>
    <w:rsid w:val="0063366B"/>
    <w:rsid w:val="00636067"/>
    <w:rsid w:val="006369B3"/>
    <w:rsid w:val="0063776E"/>
    <w:rsid w:val="006515FB"/>
    <w:rsid w:val="00665CAC"/>
    <w:rsid w:val="006715C5"/>
    <w:rsid w:val="00685D70"/>
    <w:rsid w:val="0069349E"/>
    <w:rsid w:val="006C375F"/>
    <w:rsid w:val="006C377E"/>
    <w:rsid w:val="006C47E6"/>
    <w:rsid w:val="006D424E"/>
    <w:rsid w:val="00700CB3"/>
    <w:rsid w:val="00706524"/>
    <w:rsid w:val="0072030F"/>
    <w:rsid w:val="00722A39"/>
    <w:rsid w:val="007470CC"/>
    <w:rsid w:val="00762BE2"/>
    <w:rsid w:val="00764CDC"/>
    <w:rsid w:val="007671A7"/>
    <w:rsid w:val="00773AA1"/>
    <w:rsid w:val="007A2035"/>
    <w:rsid w:val="007A2891"/>
    <w:rsid w:val="007A62DF"/>
    <w:rsid w:val="007A7D05"/>
    <w:rsid w:val="007C47B4"/>
    <w:rsid w:val="007E5EAC"/>
    <w:rsid w:val="0081035C"/>
    <w:rsid w:val="00811AE9"/>
    <w:rsid w:val="0083218D"/>
    <w:rsid w:val="0085789D"/>
    <w:rsid w:val="008631C0"/>
    <w:rsid w:val="00873D89"/>
    <w:rsid w:val="00882CFB"/>
    <w:rsid w:val="008A4BA0"/>
    <w:rsid w:val="008B36CA"/>
    <w:rsid w:val="008D0BA7"/>
    <w:rsid w:val="008D360B"/>
    <w:rsid w:val="008E39D1"/>
    <w:rsid w:val="0090158A"/>
    <w:rsid w:val="0090481D"/>
    <w:rsid w:val="00904DBD"/>
    <w:rsid w:val="009163B0"/>
    <w:rsid w:val="009178FF"/>
    <w:rsid w:val="00932C24"/>
    <w:rsid w:val="009619D0"/>
    <w:rsid w:val="009710D2"/>
    <w:rsid w:val="00971D04"/>
    <w:rsid w:val="009751E9"/>
    <w:rsid w:val="0099112D"/>
    <w:rsid w:val="009974CB"/>
    <w:rsid w:val="009A34B2"/>
    <w:rsid w:val="009C2887"/>
    <w:rsid w:val="009C4387"/>
    <w:rsid w:val="009C747C"/>
    <w:rsid w:val="009D549B"/>
    <w:rsid w:val="009E03F1"/>
    <w:rsid w:val="009E7D7B"/>
    <w:rsid w:val="00A10578"/>
    <w:rsid w:val="00A27CC0"/>
    <w:rsid w:val="00A368B1"/>
    <w:rsid w:val="00A573CD"/>
    <w:rsid w:val="00A62466"/>
    <w:rsid w:val="00A856F1"/>
    <w:rsid w:val="00A94AE4"/>
    <w:rsid w:val="00AA39FA"/>
    <w:rsid w:val="00AB6B39"/>
    <w:rsid w:val="00AE34B3"/>
    <w:rsid w:val="00AF6B0E"/>
    <w:rsid w:val="00B201E5"/>
    <w:rsid w:val="00B22196"/>
    <w:rsid w:val="00B24B08"/>
    <w:rsid w:val="00B3138B"/>
    <w:rsid w:val="00B47729"/>
    <w:rsid w:val="00B57890"/>
    <w:rsid w:val="00B6573A"/>
    <w:rsid w:val="00B738CC"/>
    <w:rsid w:val="00B74D41"/>
    <w:rsid w:val="00B82474"/>
    <w:rsid w:val="00B86666"/>
    <w:rsid w:val="00B95283"/>
    <w:rsid w:val="00BA0A4A"/>
    <w:rsid w:val="00BA326B"/>
    <w:rsid w:val="00BC02AA"/>
    <w:rsid w:val="00BD40C7"/>
    <w:rsid w:val="00BE4732"/>
    <w:rsid w:val="00C41778"/>
    <w:rsid w:val="00C423BB"/>
    <w:rsid w:val="00C51F4B"/>
    <w:rsid w:val="00C66871"/>
    <w:rsid w:val="00C70F8B"/>
    <w:rsid w:val="00C80538"/>
    <w:rsid w:val="00C84CE4"/>
    <w:rsid w:val="00CA35AD"/>
    <w:rsid w:val="00CB70E4"/>
    <w:rsid w:val="00CC4A69"/>
    <w:rsid w:val="00CE73D2"/>
    <w:rsid w:val="00CF5CF4"/>
    <w:rsid w:val="00D0691F"/>
    <w:rsid w:val="00D22CC5"/>
    <w:rsid w:val="00D301D7"/>
    <w:rsid w:val="00D541BF"/>
    <w:rsid w:val="00D66F63"/>
    <w:rsid w:val="00D71D92"/>
    <w:rsid w:val="00D7326E"/>
    <w:rsid w:val="00D85B00"/>
    <w:rsid w:val="00D92030"/>
    <w:rsid w:val="00D951FB"/>
    <w:rsid w:val="00DA6DDB"/>
    <w:rsid w:val="00DB0F99"/>
    <w:rsid w:val="00DB1D73"/>
    <w:rsid w:val="00DD3BAC"/>
    <w:rsid w:val="00DE6686"/>
    <w:rsid w:val="00DF082E"/>
    <w:rsid w:val="00DF5FD0"/>
    <w:rsid w:val="00E06A99"/>
    <w:rsid w:val="00E74A55"/>
    <w:rsid w:val="00E947F2"/>
    <w:rsid w:val="00E9530E"/>
    <w:rsid w:val="00EA2672"/>
    <w:rsid w:val="00EA5B70"/>
    <w:rsid w:val="00EB51EB"/>
    <w:rsid w:val="00ED0A68"/>
    <w:rsid w:val="00EF20AF"/>
    <w:rsid w:val="00EF4300"/>
    <w:rsid w:val="00F02DB5"/>
    <w:rsid w:val="00F034F3"/>
    <w:rsid w:val="00F05920"/>
    <w:rsid w:val="00F34F7B"/>
    <w:rsid w:val="00F40B5A"/>
    <w:rsid w:val="00F545D0"/>
    <w:rsid w:val="00F6211A"/>
    <w:rsid w:val="00F645E2"/>
    <w:rsid w:val="00F65EB7"/>
    <w:rsid w:val="00F734ED"/>
    <w:rsid w:val="00F74BC5"/>
    <w:rsid w:val="00F77ACF"/>
    <w:rsid w:val="00F925EB"/>
    <w:rsid w:val="00F949B3"/>
    <w:rsid w:val="00F94D99"/>
    <w:rsid w:val="00FB06A2"/>
    <w:rsid w:val="00FB25D4"/>
    <w:rsid w:val="00FC1C07"/>
    <w:rsid w:val="00FC7AB8"/>
    <w:rsid w:val="00FD0024"/>
    <w:rsid w:val="00FD2015"/>
    <w:rsid w:val="00FD5243"/>
    <w:rsid w:val="00FD5AF5"/>
    <w:rsid w:val="00FE03A5"/>
    <w:rsid w:val="00FE1C13"/>
    <w:rsid w:val="00FE4BEE"/>
    <w:rsid w:val="00FE737D"/>
    <w:rsid w:val="00FE78F2"/>
    <w:rsid w:val="00FF3274"/>
    <w:rsid w:val="02CA179F"/>
    <w:rsid w:val="04F2372E"/>
    <w:rsid w:val="06BE3C9E"/>
    <w:rsid w:val="086C26E0"/>
    <w:rsid w:val="0DBC5D06"/>
    <w:rsid w:val="0E9E6388"/>
    <w:rsid w:val="124F3295"/>
    <w:rsid w:val="12E60311"/>
    <w:rsid w:val="13182598"/>
    <w:rsid w:val="13BF21F2"/>
    <w:rsid w:val="1571543C"/>
    <w:rsid w:val="162A486A"/>
    <w:rsid w:val="18553EFB"/>
    <w:rsid w:val="1A4768A9"/>
    <w:rsid w:val="1FCA4554"/>
    <w:rsid w:val="1FF67BE9"/>
    <w:rsid w:val="211A20DA"/>
    <w:rsid w:val="21B26DD5"/>
    <w:rsid w:val="22C16F92"/>
    <w:rsid w:val="29A04058"/>
    <w:rsid w:val="2ACF254B"/>
    <w:rsid w:val="2C6C546F"/>
    <w:rsid w:val="2D946557"/>
    <w:rsid w:val="34FB7930"/>
    <w:rsid w:val="370D023D"/>
    <w:rsid w:val="37B336EE"/>
    <w:rsid w:val="39060B1C"/>
    <w:rsid w:val="39166F5A"/>
    <w:rsid w:val="3CD844C6"/>
    <w:rsid w:val="3D0E34D7"/>
    <w:rsid w:val="3F28582E"/>
    <w:rsid w:val="40C72F2D"/>
    <w:rsid w:val="438A4ADE"/>
    <w:rsid w:val="4826706B"/>
    <w:rsid w:val="48970623"/>
    <w:rsid w:val="496C5184"/>
    <w:rsid w:val="4A8C1B7D"/>
    <w:rsid w:val="4CD17A13"/>
    <w:rsid w:val="4D1C7717"/>
    <w:rsid w:val="51B14EE1"/>
    <w:rsid w:val="55515FAD"/>
    <w:rsid w:val="56B07704"/>
    <w:rsid w:val="5E277206"/>
    <w:rsid w:val="610905C4"/>
    <w:rsid w:val="61774CE4"/>
    <w:rsid w:val="63430507"/>
    <w:rsid w:val="636E6E28"/>
    <w:rsid w:val="63D92960"/>
    <w:rsid w:val="696A0940"/>
    <w:rsid w:val="6A5247FE"/>
    <w:rsid w:val="6A59716A"/>
    <w:rsid w:val="6C1A3DE9"/>
    <w:rsid w:val="6C5164C2"/>
    <w:rsid w:val="6C6B64C7"/>
    <w:rsid w:val="6F5421FE"/>
    <w:rsid w:val="703716AB"/>
    <w:rsid w:val="71F37403"/>
    <w:rsid w:val="775F26A5"/>
    <w:rsid w:val="77B160E7"/>
    <w:rsid w:val="77BC5D3F"/>
    <w:rsid w:val="7A753253"/>
    <w:rsid w:val="7BCA1FA7"/>
    <w:rsid w:val="7F7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511E4D"/>
    <w:pPr>
      <w:keepNext/>
      <w:keepLines/>
      <w:spacing w:before="340" w:after="34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iPriority w:val="9"/>
    <w:qFormat/>
    <w:rsid w:val="00511E4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11E4D"/>
    <w:rPr>
      <w:sz w:val="18"/>
      <w:szCs w:val="18"/>
    </w:rPr>
  </w:style>
  <w:style w:type="paragraph" w:styleId="a4">
    <w:name w:val="footer"/>
    <w:basedOn w:val="a"/>
    <w:unhideWhenUsed/>
    <w:rsid w:val="00511E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rsid w:val="0051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11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unhideWhenUsed/>
    <w:rsid w:val="00511E4D"/>
  </w:style>
  <w:style w:type="character" w:styleId="a8">
    <w:name w:val="Hyperlink"/>
    <w:uiPriority w:val="99"/>
    <w:unhideWhenUsed/>
    <w:rsid w:val="00511E4D"/>
    <w:rPr>
      <w:color w:val="0000FF"/>
      <w:u w:val="single"/>
    </w:rPr>
  </w:style>
  <w:style w:type="paragraph" w:customStyle="1" w:styleId="a9">
    <w:name w:val="目次、标准名称标题"/>
    <w:rsid w:val="00511E4D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customStyle="1" w:styleId="aa">
    <w:name w:val="一级条标题"/>
    <w:next w:val="ab"/>
    <w:rsid w:val="00511E4D"/>
    <w:pPr>
      <w:outlineLvl w:val="2"/>
    </w:pPr>
  </w:style>
  <w:style w:type="paragraph" w:customStyle="1" w:styleId="ab">
    <w:name w:val="段"/>
    <w:link w:val="Char0"/>
    <w:rsid w:val="00511E4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rticleindent">
    <w:name w:val="article_indent"/>
    <w:basedOn w:val="a"/>
    <w:rsid w:val="00511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511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">
    <w:basedOn w:val="a"/>
    <w:uiPriority w:val="99"/>
    <w:qFormat/>
    <w:rsid w:val="00511E4D"/>
    <w:pPr>
      <w:ind w:firstLineChars="200" w:firstLine="420"/>
    </w:pPr>
  </w:style>
  <w:style w:type="character" w:customStyle="1" w:styleId="p141">
    <w:name w:val="p141"/>
    <w:rsid w:val="00511E4D"/>
    <w:rPr>
      <w:rFonts w:ascii="宋体" w:eastAsia="宋体" w:hAnsi="宋体" w:cs="宋体" w:hint="eastAsia"/>
      <w:color w:val="000000"/>
      <w:sz w:val="21"/>
      <w:szCs w:val="21"/>
    </w:rPr>
  </w:style>
  <w:style w:type="character" w:customStyle="1" w:styleId="Char0">
    <w:name w:val="段 Char"/>
    <w:link w:val="ab"/>
    <w:rsid w:val="00511E4D"/>
    <w:rPr>
      <w:rFonts w:ascii="宋体"/>
      <w:sz w:val="21"/>
      <w:lang w:bidi="ar-SA"/>
    </w:rPr>
  </w:style>
  <w:style w:type="character" w:customStyle="1" w:styleId="Char">
    <w:name w:val="批注框文本 Char"/>
    <w:link w:val="a3"/>
    <w:uiPriority w:val="99"/>
    <w:semiHidden/>
    <w:rsid w:val="00511E4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11E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《农业社会化服务 农作物有害生物防治服务质量评价》</dc:title>
  <dc:creator>Administrator</dc:creator>
  <cp:lastModifiedBy>李宁</cp:lastModifiedBy>
  <cp:revision>35</cp:revision>
  <cp:lastPrinted>2016-07-12T00:38:00Z</cp:lastPrinted>
  <dcterms:created xsi:type="dcterms:W3CDTF">2017-04-27T06:44:00Z</dcterms:created>
  <dcterms:modified xsi:type="dcterms:W3CDTF">2017-09-13T07:59:00Z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